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B4" w:rsidRDefault="00F772B4">
      <w:r w:rsidRPr="00254698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 wp14:anchorId="3B14F7D3" wp14:editId="2E741D64">
            <wp:simplePos x="0" y="0"/>
            <wp:positionH relativeFrom="column">
              <wp:posOffset>-372110</wp:posOffset>
            </wp:positionH>
            <wp:positionV relativeFrom="paragraph">
              <wp:posOffset>0</wp:posOffset>
            </wp:positionV>
            <wp:extent cx="10010775" cy="7000875"/>
            <wp:effectExtent l="0" t="0" r="9525" b="9525"/>
            <wp:wrapTight wrapText="bothSides">
              <wp:wrapPolygon edited="0">
                <wp:start x="0" y="0"/>
                <wp:lineTo x="0" y="21571"/>
                <wp:lineTo x="21579" y="21571"/>
                <wp:lineTo x="21579" y="0"/>
                <wp:lineTo x="0" y="0"/>
              </wp:wrapPolygon>
            </wp:wrapTight>
            <wp:docPr id="66" name="Рисунок 66" descr="F:\титульные листы Карпова И.В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титульные листы Карпова И.В\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775" cy="700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772B4" w:rsidRPr="00771714" w:rsidRDefault="00F772B4" w:rsidP="00F772B4">
      <w:pPr>
        <w:jc w:val="center"/>
        <w:rPr>
          <w:rFonts w:ascii="Times New Roman" w:hAnsi="Times New Roman" w:cs="Times New Roman"/>
          <w:sz w:val="24"/>
          <w:szCs w:val="24"/>
        </w:rPr>
      </w:pPr>
      <w:r>
        <w:lastRenderedPageBreak/>
        <w:br w:type="page"/>
      </w:r>
      <w:r w:rsidRPr="00771714">
        <w:rPr>
          <w:rFonts w:ascii="Times New Roman" w:hAnsi="Times New Roman" w:cs="Times New Roman"/>
          <w:sz w:val="24"/>
          <w:szCs w:val="24"/>
        </w:rPr>
        <w:lastRenderedPageBreak/>
        <w:t>Учебно-тематическое планирование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Предмет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Химия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  <w:u w:val="doub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Учитель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Карпова Инна Владимировна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Класс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11  г,    д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>Всего часов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  35     </w:t>
      </w:r>
      <w:r w:rsidRPr="00771714">
        <w:rPr>
          <w:rFonts w:ascii="Times New Roman" w:hAnsi="Times New Roman" w:cs="Times New Roman"/>
          <w:sz w:val="24"/>
          <w:szCs w:val="24"/>
        </w:rPr>
        <w:t>в неделю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1    час.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Контрольных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2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Практических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2 </w:t>
      </w: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для 11 класса  составлена на основе </w:t>
      </w:r>
      <w:r w:rsidRPr="00771714">
        <w:rPr>
          <w:rFonts w:ascii="Times New Roman" w:hAnsi="Times New Roman" w:cs="Times New Roman"/>
          <w:sz w:val="24"/>
          <w:szCs w:val="24"/>
        </w:rPr>
        <w:t xml:space="preserve">Федерального компонента Государственного стандарта среднего  общего образования и </w:t>
      </w:r>
      <w:r w:rsidRPr="00771714">
        <w:rPr>
          <w:rFonts w:ascii="Times New Roman" w:eastAsia="Calibri" w:hAnsi="Times New Roman" w:cs="Times New Roman"/>
          <w:sz w:val="24"/>
          <w:szCs w:val="24"/>
        </w:rPr>
        <w:t>Примерной программы среднего общего  образования по химии</w:t>
      </w:r>
      <w:r w:rsidRPr="00771714">
        <w:rPr>
          <w:rFonts w:ascii="Times New Roman" w:hAnsi="Times New Roman" w:cs="Times New Roman"/>
          <w:sz w:val="24"/>
          <w:szCs w:val="24"/>
        </w:rPr>
        <w:t>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Рабочая программа рассчитана на 1 час в неделю, 35 часов в год.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pStyle w:val="a3"/>
        <w:rPr>
          <w:rFonts w:ascii="Times New Roman" w:eastAsia="Calibri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К</w:t>
      </w:r>
      <w:r w:rsidRPr="00771714">
        <w:rPr>
          <w:rFonts w:ascii="Times New Roman" w:eastAsia="Calibri" w:hAnsi="Times New Roman" w:cs="Times New Roman"/>
          <w:sz w:val="24"/>
          <w:szCs w:val="24"/>
        </w:rPr>
        <w:t xml:space="preserve">урс химии 11 класса развивает линию обучения химии, начатую в основной школе и построен по концентрическому принципу. </w:t>
      </w:r>
      <w:r w:rsidRPr="00771714">
        <w:rPr>
          <w:rFonts w:ascii="Times New Roman" w:hAnsi="Times New Roman" w:cs="Times New Roman"/>
          <w:sz w:val="24"/>
          <w:szCs w:val="24"/>
        </w:rPr>
        <w:t xml:space="preserve"> Обучение химии в 11 классе  направлено на решение задачи интеграции знаний учащихся по неорганической и органической химии с целью формирования у них единой химической картины мира. Ведущая идея курса – единство неорганической и органической химии на основе общности их понятий, законов и теорий, а также на основе общих подходов к классификации органических и неорганических веществ и закономерностям протекания химических реакций между ними.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Изучение химии на базовом уровне среднего общего образования направлено на достижение следующих целей: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освоение знаний </w:t>
      </w:r>
      <w:r w:rsidRPr="00771714">
        <w:rPr>
          <w:rFonts w:ascii="Times New Roman" w:hAnsi="Times New Roman" w:cs="Times New Roman"/>
          <w:sz w:val="24"/>
          <w:szCs w:val="24"/>
        </w:rPr>
        <w:t>о химической составляющей естественно-научной картины мира, важнейших химических понятиях, законах и теориях;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овладение умениями </w:t>
      </w:r>
      <w:r w:rsidRPr="00771714">
        <w:rPr>
          <w:rFonts w:ascii="Times New Roman" w:hAnsi="Times New Roman" w:cs="Times New Roman"/>
          <w:sz w:val="24"/>
          <w:szCs w:val="24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развитие </w:t>
      </w:r>
      <w:r w:rsidRPr="00771714">
        <w:rPr>
          <w:rFonts w:ascii="Times New Roman" w:hAnsi="Times New Roman" w:cs="Times New Roman"/>
          <w:sz w:val="24"/>
          <w:szCs w:val="24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771714">
        <w:rPr>
          <w:rFonts w:ascii="Times New Roman" w:hAnsi="Times New Roman" w:cs="Times New Roman"/>
          <w:sz w:val="24"/>
          <w:szCs w:val="24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 xml:space="preserve">применение полученных знаний и умений </w:t>
      </w:r>
      <w:r w:rsidRPr="00771714">
        <w:rPr>
          <w:rFonts w:ascii="Times New Roman" w:hAnsi="Times New Roman" w:cs="Times New Roman"/>
          <w:sz w:val="24"/>
          <w:szCs w:val="24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Требования к уровню подготовки</w:t>
      </w: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(базовый уровень).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>Называть: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вещества по их химическим формулам; виды химической связи; типы кристаллических решёток в веществах с различным видом химических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связей; признаки классификации неорганических  и органических    веществ; типы химических реакций по всем признакам их классификации;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общие свойства классов органических и неорганических соединений; аллотропные видоизменения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химических элементов; факторы, определяющие скорость химических реакций; условия смещения химического равновесия; виды коррозии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металлов; способы предупреждения коррозии металлов; качественные реакции на хлорид-, сульфат-, карбонат-, сульфид-,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фосфат- и нитрат-ионы; катионы 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Ag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; альдегиды, многоатомные спирты, глюкозу,  белок, крахмал, непредельные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углеводороды; условия, при которых реакции ионного обмена в водных растворах идут до конца (практически осуществимы).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способы получения важнейших неорганических и органических веществ, общие способы получения металлов.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>Определять:</w:t>
      </w:r>
      <w:r w:rsidRPr="00771714">
        <w:rPr>
          <w:rFonts w:ascii="Times New Roman" w:hAnsi="Times New Roman" w:cs="Times New Roman"/>
          <w:sz w:val="24"/>
          <w:szCs w:val="24"/>
        </w:rPr>
        <w:t xml:space="preserve"> принадлежность веществ к соответствующему классу: а) по химическим формулам; б) по характерным химическим свойствам;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валентность и степень окисления химических элементов по формулам соединений; заряд иона в ионных и ковалентно-полярных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химических соединениях; вид химической связи в неорганических и органических веществах; типы кристаллических решёток в веществах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с   различным видом химических связей; принадлежность веществ к электролитам и неэлектролитам; характеризовать свойства высших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оксидов и соответствующих им гидроксидов металлов и неметаллов; реакции ионного обмена и окислительно-восстановительные;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характерные свойства простых веществ, образованных данным химическим элементом; тип химической реакции по всем известным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признакам классификации; реакцию среды растворов солей.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</w:t>
      </w: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Соблюдать </w:t>
      </w:r>
      <w:r w:rsidRPr="00771714">
        <w:rPr>
          <w:rFonts w:ascii="Times New Roman" w:hAnsi="Times New Roman" w:cs="Times New Roman"/>
          <w:sz w:val="24"/>
          <w:szCs w:val="24"/>
        </w:rPr>
        <w:t xml:space="preserve">правила техники безопасности: при работе с химической посудой, лабораторным оборудованием и химическими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реактивами; поведения при обращении с веществами в химической лаборатории и повседневной жизни;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оказании первой помощи себе и пострадавшим от неумелого обращения с веществами.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b/>
          <w:i/>
          <w:sz w:val="24"/>
          <w:szCs w:val="24"/>
        </w:rPr>
        <w:t xml:space="preserve">   Проводить</w:t>
      </w:r>
      <w:r w:rsidRPr="00771714">
        <w:rPr>
          <w:rFonts w:ascii="Times New Roman" w:hAnsi="Times New Roman" w:cs="Times New Roman"/>
          <w:sz w:val="24"/>
          <w:szCs w:val="24"/>
        </w:rPr>
        <w:t>: опыты по получению, собиранию и изучению свойств неорганических и органических веществ; определять по характерным реакциям  анионы (хлорид-, сульфат-, карбонат-, сульфид-,  фосфат- и нитрат-ионы ); катионы (H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Ag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771714">
        <w:rPr>
          <w:rFonts w:ascii="Times New Roman" w:hAnsi="Times New Roman" w:cs="Times New Roman"/>
          <w:sz w:val="24"/>
          <w:szCs w:val="24"/>
        </w:rPr>
        <w:t>, Ba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>, Fe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>, Cu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71714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                 Cr</w:t>
      </w:r>
      <w:r w:rsidRPr="00771714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771714">
        <w:rPr>
          <w:rFonts w:ascii="Times New Roman" w:hAnsi="Times New Roman" w:cs="Times New Roman"/>
          <w:sz w:val="24"/>
          <w:szCs w:val="24"/>
        </w:rPr>
        <w:t xml:space="preserve">); проводить опыты подтверждающие свойства веществ; изготавливать модели молекул веществ, проводить необходимые химические вычисления и расчёты. </w:t>
      </w: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lastRenderedPageBreak/>
        <w:t>СОДЕРЖАНИЕ УЧЕБНОЙ ДИССЦИПЛИНЫ</w:t>
      </w:r>
    </w:p>
    <w:p w:rsidR="00F772B4" w:rsidRPr="00771714" w:rsidRDefault="00F772B4" w:rsidP="00F772B4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11 класс 35 ч/год (1 ч/нед)</w:t>
      </w:r>
    </w:p>
    <w:p w:rsidR="00F772B4" w:rsidRPr="00771714" w:rsidRDefault="00F772B4" w:rsidP="00F772B4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ТЕОРЕТИЧЕСКИЕ ОСНОВЫ ХИМИИ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 1. Важнейшие химические понятия и законы (2 ч)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Атом. Химический элемент. Изотопы. Простые и сложные вещества.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Закон сохранения массы веществ, закон сохранения и превращения энергии при химических реакциях, закон постоянства состава. Вещества молекулярного и немолекулярного строения.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 2. Периодический закон и периодическая система химических элементов Д. И. Менделеева на основе учения о строении атомов (4 ч)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Атомные орбитали, s-, p-, d- и f-электроны. Особенности размещения электронов по орбиталям в атомах малых и больших периодов. Энергетические уровни, подуровни. Связь периодического закона и периодической системы химических элементов с теорией строения атомов. Короткий и длинный варианты таблицы химических элементов.</w:t>
      </w:r>
    </w:p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      Положение в периодической системе химических элементов Д. И. Менделеева водорода, лантаноидов, актиноидов и искусственно полученных элементов.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Валентность и валентные возможности атомов. Периодическое изменение валентности и размеров атомов.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lastRenderedPageBreak/>
        <w:t>Расчетные задачи.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Вычисления массы, объема или количества вещества по известной массе, объему или количеству вещества одного из вступивших в реакцию или получившихся в результате реакции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 3. Строение вещества (3 ч)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Химическая связь. Виды и механизмы образования химической связи. Ионная связь. Катионы и анионы. Ковалентная неполярная связь. Ковалентная полярная связь. Электроотрицательность. Степень окисления. Металлическая связь. Водородная связь. Пространственное строение молекул неорганических и органических веществ.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Типы кристаллических решеток и свойства веществ.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Причины многообразия веществ: изомерия, гомология, аллотропия, изотопия.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Дисперсные системы. Истинные растворы. Способы выражения концентрации растворов: массовая доля растворенного вещества, молярная концентрация. Коллоидные растворы. Золи, гели.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Демонстрации.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Модели ионных, атомных, молекулярных и металлических кристаллических решеток. Эффект Тиндаля. Модели молекул изомеров, гомологов.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Расчетные задачи</w:t>
      </w:r>
      <w:r w:rsidRPr="00771714">
        <w:rPr>
          <w:rFonts w:ascii="Times New Roman" w:hAnsi="Times New Roman" w:cs="Times New Roman"/>
          <w:sz w:val="24"/>
          <w:szCs w:val="24"/>
        </w:rPr>
        <w:t>. Вычисление массы (количества вещества, объема) продукта реакции, если для его получения дан раствор с определенной массовой долей исходного вещества.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 4. Химические реакции (9 ч)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Классификация химических реакций в неорганической и органической химии.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Скорость реакции, ее зависимость от различных факторов. Закон действующих масс. Энергия активации. Катализ и катализаторы. Обратимость реакций. Химическое равновесие. Смещение равновесия под действием различных факторов. Принцип Ле Шателье. Производство серной кислоты контактным способом.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Электролитическая диссоциация. Сильные и слабые электролиты.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Кислотно-основные взаимодействия в растворах. Среда водных растворов: кислая, нейтральная, щелочная. Ионное произведение воды. Водородный показатель (pH) раствора.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Гидролиз органических и неорганических соединений.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Демонстрации.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Зависимость скорости реакции от концентрации и температуры. Разложение пероксида водорода в присутствии катализатора.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Определение среды раствора с помощью универсального индикатора.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Гидролиз органических и неорганических веществ.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Лабораторные опыты.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Проведение реакций ионного обмена для характеристики свойств электролитов.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Практическая работа.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Влияние различных факторов на скорость химической реакции.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i/>
          <w:sz w:val="24"/>
          <w:szCs w:val="24"/>
        </w:rPr>
        <w:t>Расчетные задачи.</w:t>
      </w:r>
      <w:r w:rsidRPr="00771714">
        <w:rPr>
          <w:rFonts w:ascii="Times New Roman" w:hAnsi="Times New Roman" w:cs="Times New Roman"/>
          <w:sz w:val="24"/>
          <w:szCs w:val="24"/>
        </w:rPr>
        <w:t xml:space="preserve"> Вычисления массы (количества вещества, объема) продукта реакции, если известна масса исходного вещества, содержащего определенную долю примесей.</w:t>
      </w: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ab/>
        <w:t>Тема 5. Неметаллы (7 часов).</w:t>
      </w:r>
    </w:p>
    <w:p w:rsidR="00F772B4" w:rsidRPr="00771714" w:rsidRDefault="00F772B4" w:rsidP="00F772B4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Неметаллы. Характеристика элементов и простых веществ. Водородные соединения неметаллов, оксиды неметаллов, кислородосодержащие кислоты, окислительные свойства азотной и серной кислот.</w:t>
      </w:r>
    </w:p>
    <w:p w:rsidR="00F772B4" w:rsidRPr="00771714" w:rsidRDefault="00F772B4" w:rsidP="00F772B4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Демонстрации: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неметаллов.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Модели кристаллических решеток йода, алмаза, графита.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Получение аммиака и хлороводорода. Растворение их в воде, доказательства кислотно-основных свойств этих веществ.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Сжигание угля и серы в кислороде, определение химических свойств продуктов сгорания.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концентрированной серной кислоты с медью.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концентрированной азотной кислоты с медью.</w:t>
      </w:r>
    </w:p>
    <w:p w:rsidR="00F772B4" w:rsidRPr="00771714" w:rsidRDefault="00F772B4" w:rsidP="00F772B4">
      <w:pPr>
        <w:pStyle w:val="a5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разбавленной азотной кислоты с медью.</w:t>
      </w:r>
    </w:p>
    <w:p w:rsidR="00F772B4" w:rsidRPr="00771714" w:rsidRDefault="00F772B4" w:rsidP="00F772B4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</w:p>
    <w:p w:rsidR="00F772B4" w:rsidRDefault="00F772B4" w:rsidP="00F772B4">
      <w:pPr>
        <w:pStyle w:val="a5"/>
        <w:ind w:left="927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pStyle w:val="a5"/>
        <w:ind w:left="927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lastRenderedPageBreak/>
        <w:t>Тема 6. Металлы (7 часов).</w:t>
      </w:r>
    </w:p>
    <w:p w:rsidR="00F772B4" w:rsidRPr="00771714" w:rsidRDefault="00F772B4" w:rsidP="00F772B4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Металлы. Характеристика химических элементов и простых веществ. Металлы главных и побочных подгрупп Периодической системы химических элементов Д.И.Менделеева. оксиды и гидроксиды железа, меди, хрома. Общие способы получения металлов. Электролиз. Сплавы.</w:t>
      </w:r>
    </w:p>
    <w:p w:rsidR="00F772B4" w:rsidRPr="00771714" w:rsidRDefault="00F772B4" w:rsidP="00F772B4">
      <w:pPr>
        <w:pStyle w:val="a5"/>
        <w:ind w:left="92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Демонстрация: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металлов, их оксидов, некоторых солей.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Доказательство амфотерности алюминия.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железа с кислородом.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Взаимодействие железа, меди, хрома с соляной и серной  кислотами.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Доказательство амфотерности соединений хрома (</w:t>
      </w:r>
      <w:r w:rsidRPr="00771714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771714">
        <w:rPr>
          <w:rFonts w:ascii="Times New Roman" w:hAnsi="Times New Roman" w:cs="Times New Roman"/>
          <w:sz w:val="24"/>
          <w:szCs w:val="24"/>
        </w:rPr>
        <w:t>), кислотных свойств хромовой кислоты.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Образцы сплавов и изделий из них.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Электролиз растворов сульфата меди.</w:t>
      </w:r>
    </w:p>
    <w:p w:rsidR="00F772B4" w:rsidRPr="00771714" w:rsidRDefault="00F772B4" w:rsidP="00F772B4">
      <w:pPr>
        <w:pStyle w:val="a5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Видеофильм «Металлы главных подгрупп», «Металлы побочных подгрупп».</w:t>
      </w:r>
    </w:p>
    <w:p w:rsidR="00F772B4" w:rsidRPr="00771714" w:rsidRDefault="00F772B4" w:rsidP="00F772B4">
      <w:pPr>
        <w:pStyle w:val="a5"/>
        <w:ind w:left="1287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Практическое занятие:  решение экспериментальных задач по неорганической химии.</w:t>
      </w:r>
    </w:p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ab/>
      </w:r>
    </w:p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Тема 7. Химия и жизнь (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771714">
        <w:rPr>
          <w:rFonts w:ascii="Times New Roman" w:hAnsi="Times New Roman" w:cs="Times New Roman"/>
          <w:b/>
          <w:sz w:val="24"/>
          <w:szCs w:val="24"/>
        </w:rPr>
        <w:t xml:space="preserve"> часа).</w:t>
      </w:r>
    </w:p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Бытовая химия. продукты питания. Мель. Лекарственные препараты. Химическое загрязнение окружающей среды и его последствия. Способы защиты окружающей среды и способы очистки и утилизации промышленных отходов.</w:t>
      </w:r>
    </w:p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tabs>
          <w:tab w:val="left" w:pos="900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Учебно- тематическое планирование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391"/>
        <w:gridCol w:w="5482"/>
        <w:gridCol w:w="2079"/>
        <w:gridCol w:w="2079"/>
        <w:gridCol w:w="2308"/>
        <w:gridCol w:w="2310"/>
      </w:tblGrid>
      <w:tr w:rsidR="00F772B4" w:rsidRPr="00771714" w:rsidTr="00CC6D08">
        <w:trPr>
          <w:trHeight w:val="837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Названия тем и разделов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Практические работы</w:t>
            </w:r>
          </w:p>
        </w:tc>
      </w:tr>
      <w:tr w:rsidR="00F772B4" w:rsidRPr="00771714" w:rsidTr="00CC6D08">
        <w:trPr>
          <w:trHeight w:val="1111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 1. Важнейшие химические понятия и законы </w:t>
            </w:r>
          </w:p>
          <w:p w:rsidR="00F772B4" w:rsidRPr="00771714" w:rsidRDefault="00F772B4" w:rsidP="00CC6D08">
            <w:pPr>
              <w:ind w:firstLine="56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1963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 2. Периодический закон и периодическая система химических элементов Д. И. Менделеева на основе учения о строении атомов </w:t>
            </w:r>
          </w:p>
          <w:p w:rsidR="00F772B4" w:rsidRPr="00771714" w:rsidRDefault="00F772B4" w:rsidP="00CC6D08">
            <w:pPr>
              <w:ind w:firstLine="56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563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 3. Строение вещества </w:t>
            </w:r>
          </w:p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3ч 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274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 4. Химические реакции 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 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72B4" w:rsidRPr="00771714" w:rsidTr="00CC6D08">
        <w:trPr>
          <w:trHeight w:val="548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Тема 5. Неметаллы 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563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6. Металлы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772B4" w:rsidRPr="00771714" w:rsidTr="00CC6D08">
        <w:trPr>
          <w:trHeight w:val="274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82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7. Химия и жизнь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289"/>
        </w:trPr>
        <w:tc>
          <w:tcPr>
            <w:tcW w:w="1391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482" w:type="dxa"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35ч</w:t>
            </w:r>
          </w:p>
        </w:tc>
        <w:tc>
          <w:tcPr>
            <w:tcW w:w="2079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31ч</w:t>
            </w:r>
          </w:p>
        </w:tc>
        <w:tc>
          <w:tcPr>
            <w:tcW w:w="2308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  <w:tc>
          <w:tcPr>
            <w:tcW w:w="2310" w:type="dxa"/>
          </w:tcPr>
          <w:p w:rsidR="00F772B4" w:rsidRPr="00771714" w:rsidRDefault="00F772B4" w:rsidP="00CC6D08">
            <w:pPr>
              <w:pStyle w:val="a3"/>
              <w:tabs>
                <w:tab w:val="left" w:pos="900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</w:rPr>
              <w:t>2ч</w:t>
            </w:r>
          </w:p>
        </w:tc>
      </w:tr>
    </w:tbl>
    <w:p w:rsidR="00F772B4" w:rsidRPr="00771714" w:rsidRDefault="00F772B4" w:rsidP="00F772B4">
      <w:pPr>
        <w:pStyle w:val="a3"/>
        <w:tabs>
          <w:tab w:val="left" w:pos="9000"/>
        </w:tabs>
        <w:rPr>
          <w:rFonts w:ascii="Times New Roman" w:hAnsi="Times New Roman" w:cs="Times New Roman"/>
          <w:sz w:val="24"/>
          <w:szCs w:val="24"/>
        </w:rPr>
      </w:pP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772B4" w:rsidRDefault="00F772B4"/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теоретических знаний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литературным языком;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самостоятельный.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 на основании изученных теорий;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полный, но при этом допущена существенная ошибка или ответ неполный, несвязный.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lastRenderedPageBreak/>
        <w:t>при ответе обнаружено непонимание учащимся основного содержания учебного материала или допущены существенные ошибки, которые учащийся не может исправить при наводящих вопросах учителя.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отсутствие ответа.</w:t>
      </w: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экспериментальных умений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Оценка ставится на основании наблюдения за учащимся и письменного отчета за работу.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полностью и правильно, сделаны правильные наблюдения и выводы;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эксперимент проведен по плану с учетом техники безопасности и правил работы с веществами и оборудованием;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проявлены организационно-трудовые умения (поддерживаются чистота рабочего места и порядок на столе, экономно используются реактивы).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требованию учителя.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работа не выполнена, у учащегося отсутствуют экспериментальные умения.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экспериментальные задачи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оборудования;</w:t>
      </w:r>
    </w:p>
    <w:p w:rsidR="00F772B4" w:rsidRPr="00771714" w:rsidRDefault="00F772B4" w:rsidP="00F772B4">
      <w:pPr>
        <w:pStyle w:val="a3"/>
        <w:tabs>
          <w:tab w:val="center" w:pos="5386"/>
        </w:tabs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дано полное объяснение и сделаны выводы.</w:t>
      </w:r>
      <w:r w:rsidRPr="00771714">
        <w:rPr>
          <w:rFonts w:ascii="Times New Roman" w:hAnsi="Times New Roman" w:cs="Times New Roman"/>
          <w:bCs/>
          <w:sz w:val="24"/>
          <w:szCs w:val="24"/>
        </w:rPr>
        <w:tab/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правильно осуществлен подбор химических реактивов и оборудования, при этом допущено не более двух несущественных ошибок в объяснении и выводах.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план решения составлен правильно;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lastRenderedPageBreak/>
        <w:t>правильно осуществлен подбор химических реактивов и оборудования, но допущена существенная ошибка в объяснении и выводах.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допущены две (и более) существенные ошибки в плане решения, в подборе химических реактивов и оборудования, в объяснении и выводах.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задача не решена.</w:t>
      </w: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умений решать расчетные задачи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и решении нет ошибок, задача решена рациональным способом.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и решении нет существенных ошибок, но задача решена нерациональным способом или допущено не более двух несущественных ошибок.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в логическом рассуждении нет существенных ошибок, но допущена существенная ошибка в математических расчетах.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«2»:   </w:t>
      </w:r>
      <w:r w:rsidRPr="00771714">
        <w:rPr>
          <w:rFonts w:ascii="Times New Roman" w:hAnsi="Times New Roman" w:cs="Times New Roman"/>
          <w:bCs/>
          <w:sz w:val="24"/>
          <w:szCs w:val="24"/>
        </w:rPr>
        <w:t>имеются существенные ошибки в логическом рассуждении и решении.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 xml:space="preserve">Отметка «1»:  </w:t>
      </w:r>
      <w:r w:rsidRPr="00771714">
        <w:rPr>
          <w:rFonts w:ascii="Times New Roman" w:hAnsi="Times New Roman" w:cs="Times New Roman"/>
          <w:bCs/>
          <w:sz w:val="24"/>
          <w:szCs w:val="24"/>
        </w:rPr>
        <w:t>задача не решена.</w:t>
      </w: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Оценка письменных контрольных работ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«5»: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полный и правильный, возможна несущественная ошибка.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«4»: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ответ неполный или допущено не более двух несущественных ошибок.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«3»: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не менее чем наполовину, допущена одна существенная ошибка и две-три несущественные.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«2»: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выполнена менее чем наполовину или содержит несколько существенных ошибок.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</w:rPr>
        <w:t>Отметка «1»: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работа не выполнена.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Cs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При оценке выполнения письменной контрольной работы необходимо учитывать требования единого орфографического режима.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Cs/>
          <w:sz w:val="24"/>
          <w:szCs w:val="24"/>
        </w:rPr>
        <w:t>Отметка за итоговую контрольную работу корректирует предшествующие отметки за четверть, полугодие, год.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F772B4" w:rsidRPr="00771714" w:rsidRDefault="00F772B4" w:rsidP="00F772B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71714">
        <w:rPr>
          <w:rFonts w:ascii="Times New Roman" w:hAnsi="Times New Roman" w:cs="Times New Roman"/>
          <w:b/>
          <w:sz w:val="24"/>
          <w:szCs w:val="24"/>
        </w:rPr>
        <w:t>УМК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1. Учебник. Химия 11 класс: учебник для общеобразоват. учреждений с приложением на электронном носителе: базовый уровень/ Г.Е.Рудзитис, Ф.Г.Фельдман.- 15 изд.- М.: Просвещение, 2012.</w:t>
      </w:r>
    </w:p>
    <w:p w:rsidR="00F772B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2. А.М. Радецкий. Химия. Дидактический материал. 10-11 классы:  пособие для учителей общеобразоват. учреждений/- 2 изд.- М.: Просвещение, 2011- 144с.</w:t>
      </w:r>
    </w:p>
    <w:p w:rsidR="00F772B4" w:rsidRPr="00771714" w:rsidRDefault="00F772B4" w:rsidP="00F772B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Контрольно-измерительные материалы. Химия: 11 класс/сост. Н.П.Троегубова. – М.: ВАКО, 2011.</w:t>
      </w:r>
    </w:p>
    <w:p w:rsidR="00F772B4" w:rsidRPr="0077171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772B4" w:rsidRPr="00771714" w:rsidRDefault="00F772B4" w:rsidP="00F772B4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Календарно- тематическое планирование уроков химии  11  классы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536"/>
        <w:gridCol w:w="3927"/>
        <w:gridCol w:w="988"/>
        <w:gridCol w:w="1375"/>
        <w:gridCol w:w="1362"/>
        <w:gridCol w:w="4699"/>
        <w:gridCol w:w="978"/>
        <w:gridCol w:w="978"/>
        <w:gridCol w:w="1077"/>
      </w:tblGrid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Кол-во уроков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Виды измерителей, контроля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Примеч.</w:t>
            </w: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1. ВАЖНЕЙШИЕ ПОНЯТИЯ И ЗАКОНЫ ХИМИИ (2 часа)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Химический элемент. Закон сохранения массы веществ, закон сохранения и превращения энергии, закон постоянства состава.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Вещества молекулярного и немолекулярного строения.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закона сохранения массы веществ и закона постоянства состава, их практическое значение;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Взаимосвязь закона сохранения массы веществ и закона превращения энергии.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различать понятия «химический элемент» и «простое вещество», вещества молекулярно и немолекулярного строения.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2. ПЕРИОДИЧЕСКИЙ ЗАКОН И ПЕРИОДИЧЕСКАЯ СИСТЕМА ХИМИЧЕСКИХ ЭЛЕМЕНТОВ Д.И.МЕНДЕЛЕЕВА С ТОЧКИ ЗРЕНИЯ СТРОЕНИЯ АТОМА (4 часа 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Структура периодической системы. 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Периодический закон. Изменение свойств соединений химических элементов в периодах и группах.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электронных оболочек атомов химических элементов.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Упр.4-7 задачи 1, 2 с.7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структуру ПС, определение периодического закона, строение электронных оболочек атомов химических элементов, расположение электронов на уровнях и подуровнях, значение периодического закона.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различать понятия «электронное облако» и «орбиталь», характеризовать , s-,  p-,  d- элементы, определять максимальное число электронов на уровне, характеризовать порядок заполнения электронами подуровней в атомах химических элементов №1-№38,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электронные и графические формулы, характеризовать химические элементы по положению в ПС и строению атома.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16.09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Валентность и валентные возможности атомов.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Упр.1-4, 8-10 с.22.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валентности в свете строения атомов, валентные возможности атомов элементов 2-го периода.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объяснять причину высшей валентности атомов, определять валентность элементов при образовании химической связи по донорно-акцепторному механизму, составлять графические схемы строения внешних электронных слоев атомов химических элементов в возбужденном и невозбужденном состоянии.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Расчетные задачи.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 А.М.Радецкий.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3. СТРОЕНИЕ ВЕЩЕСТВА ( 3 часа)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Основные виды химической связи, механизмы их образования.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Упр.16 с22, с/р по теме 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химической связи, виды химической связи, механизмы их образования.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определять вид химической связи в простых и сложных веществах, составлять схемы образования веществ с различными видами связи, объяснять донорно-акцепторный механизм образования ковалентной связи, особенности водородной связи.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Дисперсные системы.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дисперсные системы, виды дисперсных систем, примеры, понятия коагуляция, синерезис.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Уметь определять различные виды дисперсных систем друг от друга.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Расчетные задачи. Вычисление массы (количества вещества, объема) продукта реакции, если для его получения дан раствор с определенной массовой долей исходного вещества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А.М.Радецкий.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4. ХИМИЧЕСКИЕ РЕАКЦИИ ( 9  часов)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Классификация химических реакций. Тепловой эффект химических реакций.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Упр.7, с.41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признаки и классификации химических реакций.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классифицировать предложенные химические реакции или приводить примеры различных типов химических реакций, решать задачи на тепловой эффект.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Скорость химических реакций. Катализ.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Упр.5-8 задача 1. с. 48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скорости для гомогенной и гетерогенной реакции, факторы, влияющие на скорость реакции, сущность катализа применение катализатора и ингибиторов.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объяснять действие каждого фактора на скорость реакции на конкретных примерах.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Химическое равновесие. Принцип Ле-Шателье.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 с.62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состояния химического равновесия, факторы, влияющие на смещение химического равновесия, определение принципа Ле-Шателье, определение необратимых и обратимых реакций.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Электролитическая диссоциация веществ. Электролиты и неэлектролиты.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Д.М.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электролитической диссоциации, электролиты, неэлектролиты, степень диссоциации.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диссоциации электролитов (кислот, щелочей, солей).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Ионные уравнения реакций.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сущность ионных уравнений реакций.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молекулярные,  полные и сокращенные ионные уравнения реакции.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№1. Влияние различных факторов на скорость химической реакции.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выполнении химического эксперимента.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i/>
                <w:sz w:val="24"/>
                <w:szCs w:val="24"/>
              </w:rPr>
              <w:t>Расчетные задачи.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Вычисления массы (количества вещества, объема) продукта реакции, если известна масса исходного вещества, содержащего определенную долю примесей.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«Химические реакции»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тестовых заданий и 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«Химические реакции»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решении тестовых заданий и  расчетных задач.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6. Металлы (7 часов).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строение, свойства, способы получения и применения простых веществ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характеризовать химические элементы металлы по положению в ПС и строению атомов, характеризовать химические свойства металлов, записывать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уравнения реакций в молекулярном, ионном и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Химические свойства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Знание общих химических свойств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Умение составлять уравнения реакций, характеризующие химические свойства металлов.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Общие способы получения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Сплавы.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Упр.1,2,7, 10,12,16 с.118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общие способы получения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реакций, подтверждающих основные способы получения 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сплавов, виды сплавов.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различать виды сплавов.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Коррозия 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коррозии, виды коррозии, механизм коррозии, способы защиты от коррозии.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различать виды коррозии, записывать уравнения реакций, лежащих в основе коррозии,  в молекулярном, ионном,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Металлы главных подгрупп.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Упр.1-3 с.88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характеристику металлов главных подгрупп ПС, исходя из положения в ПС и строения атомов.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объяснять изменение свойств простых веществ металлов, а также их соединений (оксидов, гидроксидов, гидридов) в пределах одного периода и главной подгруппы ПС, характеризовать химические свойства простых веществ – металлов (главных подгрупп I-III групп), свойства их соединений (оксидов,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гидроксидов), записывать уравнения реакций в молекулярном, ионном,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Металлы побочных подгрупп ПС Д.И.Менделеева. свойства оксидов и гидроксидов железа, меди, хрома.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Упр.1-4, 9а с.97-98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характеристику химических элементов побочных подгрупп (железа, меди, хрома) по положению в ПС и строению атомов, характеристику простых веществ металлов побочных подгрупп (меди, железа, хрома), важнейшие степени окисления меди, железа, хрома в их соединениях (оксидах, гидроксидах).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физические и химические свойства металлов в сравнении с металлами главных подгрупп, записывать уравнения реакций в молекулярном,  ионном,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 по теме «Решение экспериментальных задач по неорганической химии».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проводить химический эксперимент по изучению химических свойств металлов и их соединений, соблюдая правила техники безопасности.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5. Неметаллы. 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  часов)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неметаллов.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строение, свойства и применение неметаллов.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химические элементы неметаллы по положению в ПС и строению атомов, определять вид химической связи.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rPr>
          <w:trHeight w:val="6899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Водородные соединения неметаллов.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Оксиды неметаллов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Упр.1,3,4 с.138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Упр.11 с.138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состав, строение, свойства, применение летучих водородных соединений.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формулы летучих водородных соединений неметаллов на основе строения их атомов и электроотрицательности, определять вид химической связи, тип кристаллической решетки, характеризовать физические и химические свойства, записывать уравнения химических реакций.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классификацию оксидов, их состав, строение, свойства, применение.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формулы оксидов химических элементов неметаллов I-IV периодов ПС, определять в них вид химической связи, тип кристаллической решетки, прогнозировать исходя из  этого физические и химические свойства, объяснять причины изменения свойств в периодах и группах, записывать уравнения реакций, характеризующие химические свойства оксидов неметаллов в молекулярном, ионном,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8-29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Кислородосодержащие кислоты. Окислительные свойства азотной и серной кислот.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ОВР. Составление элекронного баланса.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Упр.5, 7 задача 2 с. 138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формулы кислородосодержащих и бескислородных  кислот, образованных неметаллами II-III периодов, определять вид химической связи, тип кристаллической решетки, характеризовать химические свойства кислот, записывать уравнения реакций  в молекулярном, ионном, в окислительно-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восстановительном виде, характеризовать окислительные свойства азотной и концентрированной серной кислот, расставлять коэффициенты методом электронного баланса.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2.04.</w:t>
            </w:r>
          </w:p>
          <w:p w:rsidR="00F772B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Соли.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состав, классификацию солей.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записывать уравнения реакций в молекулярном, ионном, окислительно-восстановительном виде.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теме «Неметаллы» и  «Металлы».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 знания, умения и навыки при выполнении тренировочных заданий.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 знания, умения и навыки при выполнении тренировочных заданий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72B4" w:rsidRPr="00771714" w:rsidTr="00CC6D08">
        <w:tc>
          <w:tcPr>
            <w:tcW w:w="1592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7. Химия и жизнь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часа)</w:t>
            </w:r>
          </w:p>
        </w:tc>
      </w:tr>
      <w:tr w:rsidR="00F772B4" w:rsidRPr="00771714" w:rsidTr="00CC6D08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33-35</w:t>
            </w:r>
          </w:p>
        </w:tc>
        <w:tc>
          <w:tcPr>
            <w:tcW w:w="3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Бытовая химическая грамотность. Химическое загрязнение окружающей среды.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13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4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правила выбора продуктов питания, правильное использование средств бытовой химии, лекарственных препаратов.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последствия загрязнения окружающей среды и способах ее защиты.</w:t>
            </w: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-21.05</w:t>
            </w:r>
          </w:p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72B4" w:rsidRPr="00771714" w:rsidRDefault="00F772B4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772B4" w:rsidRPr="00771714" w:rsidRDefault="00F772B4" w:rsidP="00F772B4">
      <w:pPr>
        <w:rPr>
          <w:rFonts w:ascii="Times New Roman" w:hAnsi="Times New Roman" w:cs="Times New Roman"/>
          <w:sz w:val="24"/>
          <w:szCs w:val="24"/>
        </w:rPr>
      </w:pPr>
    </w:p>
    <w:p w:rsidR="003C52FF" w:rsidRDefault="00F772B4">
      <w:bookmarkStart w:id="0" w:name="_GoBack"/>
      <w:bookmarkEnd w:id="0"/>
    </w:p>
    <w:sectPr w:rsidR="003C52FF" w:rsidSect="00F772B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46701B"/>
    <w:multiLevelType w:val="hybridMultilevel"/>
    <w:tmpl w:val="FFDC658C"/>
    <w:lvl w:ilvl="0" w:tplc="D0AA8BBA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385E2C33"/>
    <w:multiLevelType w:val="hybridMultilevel"/>
    <w:tmpl w:val="E9A29956"/>
    <w:lvl w:ilvl="0" w:tplc="2748773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FBC"/>
    <w:rsid w:val="00680973"/>
    <w:rsid w:val="006F1FBC"/>
    <w:rsid w:val="00EB7269"/>
    <w:rsid w:val="00F7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99910F-ADAD-492A-9EB4-5EF2130F3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772B4"/>
    <w:pPr>
      <w:spacing w:after="0" w:line="240" w:lineRule="auto"/>
    </w:pPr>
  </w:style>
  <w:style w:type="table" w:styleId="a4">
    <w:name w:val="Table Grid"/>
    <w:basedOn w:val="a1"/>
    <w:uiPriority w:val="59"/>
    <w:rsid w:val="00F772B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F772B4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3858</Words>
  <Characters>21993</Characters>
  <Application>Microsoft Office Word</Application>
  <DocSecurity>0</DocSecurity>
  <Lines>183</Lines>
  <Paragraphs>51</Paragraphs>
  <ScaleCrop>false</ScaleCrop>
  <Company/>
  <LinksUpToDate>false</LinksUpToDate>
  <CharactersWithSpaces>25800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2015-03-11T12:32:00Z</dcterms:created>
  <dcterms:modified xsi:type="dcterms:W3CDTF">2015-03-11T12:33:00Z</dcterms:modified>
</cp:coreProperties>
</file>